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4D" w:rsidRPr="007D6237" w:rsidRDefault="00BF144D" w:rsidP="00BF144D">
      <w:pPr>
        <w:ind w:firstLine="708"/>
        <w:jc w:val="center"/>
        <w:rPr>
          <w:b/>
          <w:szCs w:val="24"/>
          <w:lang w:val="en-GB"/>
        </w:rPr>
      </w:pPr>
      <w:r w:rsidRPr="007D6237">
        <w:rPr>
          <w:b/>
          <w:szCs w:val="24"/>
          <w:lang w:val="en-GB"/>
        </w:rPr>
        <w:t>Retail inMotion</w:t>
      </w:r>
      <w:r w:rsidR="00B13C86">
        <w:rPr>
          <w:b/>
          <w:szCs w:val="24"/>
          <w:lang w:val="en-GB"/>
        </w:rPr>
        <w:t xml:space="preserve"> launches fertility policy</w:t>
      </w:r>
      <w:r w:rsidRPr="007D6237">
        <w:rPr>
          <w:b/>
          <w:szCs w:val="24"/>
          <w:lang w:val="en-GB"/>
        </w:rPr>
        <w:t xml:space="preserve"> </w:t>
      </w:r>
    </w:p>
    <w:p w:rsidR="00BF144D" w:rsidRDefault="00BF144D" w:rsidP="00BF144D">
      <w:pPr>
        <w:tabs>
          <w:tab w:val="left" w:pos="5176"/>
        </w:tabs>
        <w:ind w:right="-288"/>
        <w:jc w:val="both"/>
        <w:rPr>
          <w:b/>
          <w:bCs/>
          <w:sz w:val="20"/>
          <w:shd w:val="clear" w:color="auto" w:fill="FFFFFF"/>
          <w:lang w:val="en-GB"/>
        </w:rPr>
      </w:pPr>
    </w:p>
    <w:p w:rsidR="008D39DA" w:rsidRPr="007D6237" w:rsidRDefault="008D39DA" w:rsidP="00BF144D">
      <w:pPr>
        <w:tabs>
          <w:tab w:val="left" w:pos="5176"/>
        </w:tabs>
        <w:ind w:right="-288"/>
        <w:jc w:val="both"/>
        <w:rPr>
          <w:b/>
          <w:bCs/>
          <w:sz w:val="20"/>
          <w:shd w:val="clear" w:color="auto" w:fill="FFFFFF"/>
          <w:lang w:val="en-GB"/>
        </w:rPr>
      </w:pPr>
    </w:p>
    <w:p w:rsidR="00BF144D" w:rsidRPr="007D6237" w:rsidRDefault="00BF144D" w:rsidP="00BF144D">
      <w:pPr>
        <w:tabs>
          <w:tab w:val="left" w:pos="5176"/>
        </w:tabs>
        <w:ind w:left="-270" w:right="-288"/>
        <w:jc w:val="both"/>
        <w:rPr>
          <w:b/>
          <w:bCs/>
          <w:sz w:val="20"/>
          <w:shd w:val="clear" w:color="auto" w:fill="FFFFFF"/>
          <w:lang w:val="en-GB"/>
        </w:rPr>
      </w:pPr>
    </w:p>
    <w:p w:rsidR="00B13C86" w:rsidRDefault="00E049CC" w:rsidP="00F93743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  <w:r>
        <w:rPr>
          <w:b/>
          <w:bCs/>
          <w:sz w:val="20"/>
          <w:shd w:val="clear" w:color="auto" w:fill="FFFFFF"/>
          <w:lang w:val="en-GB"/>
        </w:rPr>
        <w:t>DUBLIN, Ireland, April 19</w:t>
      </w:r>
      <w:r w:rsidR="00BF144D" w:rsidRPr="007D6237">
        <w:rPr>
          <w:b/>
          <w:bCs/>
          <w:sz w:val="20"/>
          <w:shd w:val="clear" w:color="auto" w:fill="FFFFFF"/>
          <w:lang w:val="en-GB"/>
        </w:rPr>
        <w:t>, 2021</w:t>
      </w:r>
      <w:r w:rsidR="00B13C86">
        <w:rPr>
          <w:sz w:val="20"/>
          <w:lang w:val="en-GB"/>
        </w:rPr>
        <w:t xml:space="preserve"> – </w:t>
      </w:r>
      <w:r w:rsidR="00BF144D" w:rsidRPr="007D6237">
        <w:rPr>
          <w:sz w:val="20"/>
          <w:lang w:val="en-GB"/>
        </w:rPr>
        <w:t xml:space="preserve">Retail inMotion (RiM) </w:t>
      </w:r>
      <w:r w:rsidR="00DC6E41">
        <w:rPr>
          <w:sz w:val="20"/>
          <w:lang w:val="en-GB"/>
        </w:rPr>
        <w:t>recognises that f</w:t>
      </w:r>
      <w:r w:rsidR="00DC6E41" w:rsidRPr="00DC6E41">
        <w:rPr>
          <w:sz w:val="20"/>
          <w:lang w:val="en-GB"/>
        </w:rPr>
        <w:t>ertility issues affect a great number of people</w:t>
      </w:r>
      <w:r w:rsidR="00EF4E8C">
        <w:rPr>
          <w:sz w:val="20"/>
          <w:lang w:val="en-GB"/>
        </w:rPr>
        <w:t>. I</w:t>
      </w:r>
      <w:r w:rsidR="00DC6E41">
        <w:rPr>
          <w:sz w:val="20"/>
          <w:lang w:val="en-GB"/>
        </w:rPr>
        <w:t xml:space="preserve">n order to best support employees </w:t>
      </w:r>
      <w:r w:rsidR="00EF4E8C">
        <w:rPr>
          <w:sz w:val="20"/>
          <w:lang w:val="en-GB"/>
        </w:rPr>
        <w:t>who are navigating</w:t>
      </w:r>
      <w:r w:rsidR="00DC6E41">
        <w:rPr>
          <w:sz w:val="20"/>
          <w:lang w:val="en-GB"/>
        </w:rPr>
        <w:t xml:space="preserve"> i</w:t>
      </w:r>
      <w:r w:rsidR="00DC6E41" w:rsidRPr="00DC6E41">
        <w:rPr>
          <w:sz w:val="20"/>
          <w:lang w:val="en-GB"/>
        </w:rPr>
        <w:t>n vitro fertilization (IVF)</w:t>
      </w:r>
      <w:r w:rsidR="00EF4E8C">
        <w:rPr>
          <w:sz w:val="20"/>
          <w:lang w:val="en-GB"/>
        </w:rPr>
        <w:t>, we are launching a fertility policy aimed at protecting</w:t>
      </w:r>
      <w:r w:rsidR="00EF4E8C" w:rsidRPr="00EF4E8C">
        <w:rPr>
          <w:sz w:val="20"/>
          <w:lang w:val="en-GB"/>
        </w:rPr>
        <w:t xml:space="preserve"> and co</w:t>
      </w:r>
      <w:r w:rsidR="00EF4E8C">
        <w:rPr>
          <w:sz w:val="20"/>
          <w:lang w:val="en-GB"/>
        </w:rPr>
        <w:t>vering</w:t>
      </w:r>
      <w:r w:rsidR="00EF4E8C" w:rsidRPr="00EF4E8C">
        <w:rPr>
          <w:sz w:val="20"/>
          <w:lang w:val="en-GB"/>
        </w:rPr>
        <w:t xml:space="preserve"> employees for time off, promotion and pay review opportunities, privacy and support – all regardless of the length of treatment.</w:t>
      </w:r>
      <w:bookmarkStart w:id="0" w:name="_GoBack"/>
      <w:bookmarkEnd w:id="0"/>
    </w:p>
    <w:p w:rsidR="00EF4E8C" w:rsidRDefault="00EF4E8C" w:rsidP="00F93743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</w:p>
    <w:p w:rsidR="00FC0780" w:rsidRDefault="00B13C86" w:rsidP="00842AA5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  <w:r>
        <w:rPr>
          <w:bCs/>
          <w:sz w:val="20"/>
          <w:shd w:val="clear" w:color="auto" w:fill="FFFFFF"/>
          <w:lang w:val="en-GB"/>
        </w:rPr>
        <w:t>We strongly believe that</w:t>
      </w:r>
      <w:r w:rsidRPr="00B13C86">
        <w:rPr>
          <w:bCs/>
          <w:sz w:val="20"/>
          <w:shd w:val="clear" w:color="auto" w:fill="FFFFFF"/>
          <w:lang w:val="en-GB"/>
        </w:rPr>
        <w:t xml:space="preserve"> employee wellbeing is </w:t>
      </w:r>
      <w:r>
        <w:rPr>
          <w:bCs/>
          <w:sz w:val="20"/>
          <w:shd w:val="clear" w:color="auto" w:fill="FFFFFF"/>
          <w:lang w:val="en-GB"/>
        </w:rPr>
        <w:t>crucial for both business and organisational success and we are constantly working on optimising</w:t>
      </w:r>
      <w:r w:rsidRPr="00B13C86">
        <w:rPr>
          <w:bCs/>
          <w:sz w:val="20"/>
          <w:shd w:val="clear" w:color="auto" w:fill="FFFFFF"/>
          <w:lang w:val="en-GB"/>
        </w:rPr>
        <w:t xml:space="preserve"> </w:t>
      </w:r>
      <w:r w:rsidR="00DC6E41">
        <w:rPr>
          <w:bCs/>
          <w:sz w:val="20"/>
          <w:shd w:val="clear" w:color="auto" w:fill="FFFFFF"/>
          <w:lang w:val="en-GB"/>
        </w:rPr>
        <w:t xml:space="preserve">our work culture to foster employee satisfaction. </w:t>
      </w:r>
      <w:r w:rsidR="00842AA5">
        <w:rPr>
          <w:bCs/>
          <w:sz w:val="20"/>
          <w:shd w:val="clear" w:color="auto" w:fill="FFFFFF"/>
          <w:lang w:val="en-GB"/>
        </w:rPr>
        <w:t xml:space="preserve">The lack of legislative protection for </w:t>
      </w:r>
      <w:r w:rsidR="00842AA5">
        <w:rPr>
          <w:sz w:val="20"/>
          <w:lang w:val="en-GB"/>
        </w:rPr>
        <w:t>employees</w:t>
      </w:r>
      <w:r w:rsidR="00842AA5" w:rsidRPr="00F93743">
        <w:rPr>
          <w:sz w:val="20"/>
          <w:lang w:val="en-GB"/>
        </w:rPr>
        <w:t xml:space="preserve"> with ferti</w:t>
      </w:r>
      <w:r w:rsidR="00842AA5">
        <w:rPr>
          <w:sz w:val="20"/>
          <w:lang w:val="en-GB"/>
        </w:rPr>
        <w:t xml:space="preserve">lity issues leads to workplace stress, which </w:t>
      </w:r>
      <w:proofErr w:type="gramStart"/>
      <w:r w:rsidR="00842AA5">
        <w:rPr>
          <w:sz w:val="20"/>
          <w:lang w:val="en-GB"/>
        </w:rPr>
        <w:t>impacts</w:t>
      </w:r>
      <w:proofErr w:type="gramEnd"/>
      <w:r w:rsidR="00842AA5">
        <w:rPr>
          <w:sz w:val="20"/>
          <w:lang w:val="en-GB"/>
        </w:rPr>
        <w:t xml:space="preserve"> productivity and health</w:t>
      </w:r>
      <w:r w:rsidR="00842AA5" w:rsidRPr="00F93743">
        <w:rPr>
          <w:sz w:val="20"/>
          <w:lang w:val="en-GB"/>
        </w:rPr>
        <w:t xml:space="preserve">. </w:t>
      </w:r>
    </w:p>
    <w:p w:rsidR="00FC0780" w:rsidRDefault="00FC0780" w:rsidP="00842AA5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</w:p>
    <w:p w:rsidR="00842AA5" w:rsidRDefault="00EF4E8C" w:rsidP="00842AA5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  <w:r>
        <w:rPr>
          <w:bCs/>
          <w:sz w:val="20"/>
          <w:shd w:val="clear" w:color="auto" w:fill="FFFFFF"/>
          <w:lang w:val="en-GB"/>
        </w:rPr>
        <w:t>Through this fertility policy, we see</w:t>
      </w:r>
      <w:r w:rsidR="00842AA5">
        <w:rPr>
          <w:bCs/>
          <w:sz w:val="20"/>
          <w:shd w:val="clear" w:color="auto" w:fill="FFFFFF"/>
          <w:lang w:val="en-GB"/>
        </w:rPr>
        <w:t xml:space="preserve">k to </w:t>
      </w:r>
      <w:r w:rsidR="00842AA5">
        <w:rPr>
          <w:sz w:val="20"/>
          <w:lang w:val="en-GB"/>
        </w:rPr>
        <w:t>protect</w:t>
      </w:r>
      <w:r w:rsidR="00BF144D" w:rsidRPr="00F93743">
        <w:rPr>
          <w:sz w:val="20"/>
          <w:lang w:val="en-GB"/>
        </w:rPr>
        <w:t xml:space="preserve"> employees with fertility issues</w:t>
      </w:r>
      <w:r w:rsidR="00842AA5">
        <w:rPr>
          <w:sz w:val="20"/>
          <w:lang w:val="en-GB"/>
        </w:rPr>
        <w:t>,</w:t>
      </w:r>
      <w:r w:rsidR="00BF144D" w:rsidRPr="00F93743">
        <w:rPr>
          <w:sz w:val="20"/>
          <w:lang w:val="en-GB"/>
        </w:rPr>
        <w:t xml:space="preserve"> regardless of th</w:t>
      </w:r>
      <w:r w:rsidR="00842AA5">
        <w:rPr>
          <w:sz w:val="20"/>
          <w:lang w:val="en-GB"/>
        </w:rPr>
        <w:t>eir gender and family situation and provide</w:t>
      </w:r>
      <w:r w:rsidR="00BF144D" w:rsidRPr="00F93743">
        <w:rPr>
          <w:sz w:val="20"/>
          <w:lang w:val="en-GB"/>
        </w:rPr>
        <w:t xml:space="preserve"> comfort and protect</w:t>
      </w:r>
      <w:r w:rsidR="00842AA5">
        <w:rPr>
          <w:sz w:val="20"/>
          <w:lang w:val="en-GB"/>
        </w:rPr>
        <w:t xml:space="preserve">ion for our female employees. The fertility policy is now available to </w:t>
      </w:r>
      <w:r w:rsidR="00842AA5" w:rsidRPr="00842AA5">
        <w:rPr>
          <w:i/>
          <w:sz w:val="20"/>
          <w:lang w:val="en-GB"/>
        </w:rPr>
        <w:t>all</w:t>
      </w:r>
      <w:r w:rsidR="00842AA5">
        <w:rPr>
          <w:sz w:val="20"/>
          <w:lang w:val="en-GB"/>
        </w:rPr>
        <w:t xml:space="preserve"> RiM employees.</w:t>
      </w:r>
    </w:p>
    <w:p w:rsidR="00842AA5" w:rsidRDefault="00842AA5" w:rsidP="00842AA5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</w:p>
    <w:p w:rsidR="005346A9" w:rsidRDefault="00842AA5" w:rsidP="00036DE2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  <w:r>
        <w:rPr>
          <w:sz w:val="20"/>
          <w:lang w:val="en-GB"/>
        </w:rPr>
        <w:t>“</w:t>
      </w:r>
      <w:r w:rsidR="00EB1600">
        <w:rPr>
          <w:sz w:val="20"/>
          <w:lang w:val="en-GB"/>
        </w:rPr>
        <w:t xml:space="preserve">Retail inMotion is a family-friendly employer, </w:t>
      </w:r>
      <w:r w:rsidR="005346A9">
        <w:rPr>
          <w:sz w:val="20"/>
          <w:lang w:val="en-GB"/>
        </w:rPr>
        <w:t xml:space="preserve">and by creating this fertility policy, we aim to provide </w:t>
      </w:r>
      <w:r w:rsidR="005346A9" w:rsidRPr="005346A9">
        <w:rPr>
          <w:sz w:val="20"/>
          <w:lang w:val="en-GB"/>
        </w:rPr>
        <w:t>the vital support employees going through fertilit</w:t>
      </w:r>
      <w:r w:rsidR="005346A9">
        <w:rPr>
          <w:sz w:val="20"/>
          <w:lang w:val="en-GB"/>
        </w:rPr>
        <w:t xml:space="preserve">y treatment need,” said Nils </w:t>
      </w:r>
      <w:proofErr w:type="spellStart"/>
      <w:r w:rsidR="005346A9">
        <w:rPr>
          <w:sz w:val="20"/>
          <w:lang w:val="en-GB"/>
        </w:rPr>
        <w:t>Taubert</w:t>
      </w:r>
      <w:proofErr w:type="spellEnd"/>
      <w:r w:rsidR="005346A9">
        <w:rPr>
          <w:sz w:val="20"/>
          <w:lang w:val="en-GB"/>
        </w:rPr>
        <w:t xml:space="preserve">, </w:t>
      </w:r>
      <w:r w:rsidR="00E34508">
        <w:rPr>
          <w:sz w:val="20"/>
          <w:lang w:val="en-GB"/>
        </w:rPr>
        <w:t xml:space="preserve">Chief Executive </w:t>
      </w:r>
      <w:r w:rsidR="00BD7D8A">
        <w:rPr>
          <w:sz w:val="20"/>
          <w:lang w:val="en-GB"/>
        </w:rPr>
        <w:t>Director</w:t>
      </w:r>
      <w:r w:rsidR="00E34508">
        <w:rPr>
          <w:sz w:val="20"/>
          <w:lang w:val="en-GB"/>
        </w:rPr>
        <w:t xml:space="preserve"> of Retail inMotion</w:t>
      </w:r>
      <w:r w:rsidR="005346A9">
        <w:rPr>
          <w:sz w:val="20"/>
          <w:lang w:val="en-GB"/>
        </w:rPr>
        <w:t>. “</w:t>
      </w:r>
      <w:r w:rsidR="005346A9" w:rsidRPr="00EB1600">
        <w:rPr>
          <w:sz w:val="20"/>
          <w:lang w:val="en-GB"/>
        </w:rPr>
        <w:t xml:space="preserve">Introducing </w:t>
      </w:r>
      <w:r w:rsidR="005346A9">
        <w:rPr>
          <w:sz w:val="20"/>
          <w:lang w:val="en-GB"/>
        </w:rPr>
        <w:t xml:space="preserve">the fertility policy </w:t>
      </w:r>
      <w:r w:rsidR="005346A9" w:rsidRPr="00EB1600">
        <w:rPr>
          <w:sz w:val="20"/>
          <w:lang w:val="en-GB"/>
        </w:rPr>
        <w:t xml:space="preserve">ensures </w:t>
      </w:r>
      <w:r w:rsidR="005346A9">
        <w:rPr>
          <w:sz w:val="20"/>
          <w:lang w:val="en-GB"/>
        </w:rPr>
        <w:t xml:space="preserve">all RiM </w:t>
      </w:r>
      <w:r w:rsidR="005346A9" w:rsidRPr="00EB1600">
        <w:rPr>
          <w:sz w:val="20"/>
          <w:lang w:val="en-GB"/>
        </w:rPr>
        <w:t>employees are t</w:t>
      </w:r>
      <w:r w:rsidR="005346A9">
        <w:rPr>
          <w:sz w:val="20"/>
          <w:lang w:val="en-GB"/>
        </w:rPr>
        <w:t>reated fairly</w:t>
      </w:r>
      <w:r w:rsidR="00036DE2">
        <w:rPr>
          <w:sz w:val="20"/>
          <w:lang w:val="en-GB"/>
        </w:rPr>
        <w:t xml:space="preserve"> and feel fully supported.”</w:t>
      </w:r>
    </w:p>
    <w:p w:rsidR="00036DE2" w:rsidRDefault="00036DE2" w:rsidP="00036DE2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</w:p>
    <w:p w:rsidR="002F1D27" w:rsidRDefault="00036DE2" w:rsidP="002F1D27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  <w:r>
        <w:rPr>
          <w:sz w:val="20"/>
          <w:lang w:val="en-GB"/>
        </w:rPr>
        <w:t>“This</w:t>
      </w:r>
      <w:r w:rsidRPr="00EB1600">
        <w:rPr>
          <w:sz w:val="20"/>
          <w:lang w:val="en-GB"/>
        </w:rPr>
        <w:t xml:space="preserve"> initiative</w:t>
      </w:r>
      <w:r>
        <w:rPr>
          <w:sz w:val="20"/>
          <w:lang w:val="en-GB"/>
        </w:rPr>
        <w:t xml:space="preserve"> is </w:t>
      </w:r>
      <w:r w:rsidRPr="00EB1600">
        <w:rPr>
          <w:sz w:val="20"/>
          <w:lang w:val="en-GB"/>
        </w:rPr>
        <w:t>designed</w:t>
      </w:r>
      <w:r>
        <w:rPr>
          <w:sz w:val="20"/>
          <w:lang w:val="en-GB"/>
        </w:rPr>
        <w:t xml:space="preserve"> to help employees navigate the challenges around their treatment,” added Stephanie Brady, Head of Global HR at Retail inMotion.</w:t>
      </w:r>
      <w:r w:rsidR="002F1D27">
        <w:rPr>
          <w:sz w:val="20"/>
          <w:lang w:val="en-GB"/>
        </w:rPr>
        <w:t xml:space="preserve"> “</w:t>
      </w:r>
      <w:r w:rsidR="008D39DA">
        <w:rPr>
          <w:sz w:val="20"/>
          <w:lang w:val="en-GB"/>
        </w:rPr>
        <w:t>Through this policy, we aim to take away all the workplace worries and allow e</w:t>
      </w:r>
      <w:r w:rsidR="002F1D27" w:rsidRPr="00EB1600">
        <w:rPr>
          <w:sz w:val="20"/>
          <w:lang w:val="en-GB"/>
        </w:rPr>
        <w:t>mploye</w:t>
      </w:r>
      <w:r w:rsidR="008D39DA">
        <w:rPr>
          <w:sz w:val="20"/>
          <w:lang w:val="en-GB"/>
        </w:rPr>
        <w:t>es facing fertility challenges to focus on the treatment. What we can offer, in addition to time off, is a flexible work arrangement and</w:t>
      </w:r>
      <w:r w:rsidR="00A95B1A">
        <w:rPr>
          <w:sz w:val="20"/>
          <w:lang w:val="en-GB"/>
        </w:rPr>
        <w:t xml:space="preserve"> </w:t>
      </w:r>
      <w:r w:rsidR="00A95B1A" w:rsidRPr="00A95B1A">
        <w:rPr>
          <w:sz w:val="20"/>
          <w:lang w:val="en-GB"/>
        </w:rPr>
        <w:t>assurances of privacy</w:t>
      </w:r>
      <w:r w:rsidR="00A95B1A">
        <w:rPr>
          <w:sz w:val="20"/>
          <w:lang w:val="en-GB"/>
        </w:rPr>
        <w:t>.”</w:t>
      </w:r>
    </w:p>
    <w:p w:rsidR="00EB1600" w:rsidRDefault="00EB1600" w:rsidP="008D39DA">
      <w:pPr>
        <w:tabs>
          <w:tab w:val="left" w:pos="5176"/>
        </w:tabs>
        <w:ind w:right="-288"/>
        <w:jc w:val="both"/>
        <w:rPr>
          <w:sz w:val="20"/>
          <w:lang w:val="en-GB"/>
        </w:rPr>
      </w:pPr>
    </w:p>
    <w:p w:rsidR="008D39DA" w:rsidRDefault="008D39DA" w:rsidP="00BF144D">
      <w:pPr>
        <w:tabs>
          <w:tab w:val="left" w:pos="5176"/>
        </w:tabs>
        <w:ind w:left="-270" w:right="-288"/>
        <w:jc w:val="both"/>
        <w:rPr>
          <w:lang w:val="en-IE"/>
        </w:rPr>
      </w:pPr>
    </w:p>
    <w:p w:rsidR="008D39DA" w:rsidRDefault="008D39DA" w:rsidP="00BF144D">
      <w:pPr>
        <w:tabs>
          <w:tab w:val="left" w:pos="5176"/>
        </w:tabs>
        <w:ind w:left="-270" w:right="-288"/>
        <w:jc w:val="both"/>
        <w:rPr>
          <w:lang w:val="en-IE"/>
        </w:rPr>
      </w:pPr>
    </w:p>
    <w:p w:rsidR="008D39DA" w:rsidRDefault="008D39DA" w:rsidP="00BF144D">
      <w:pPr>
        <w:tabs>
          <w:tab w:val="left" w:pos="5176"/>
        </w:tabs>
        <w:ind w:left="-270" w:right="-288"/>
        <w:jc w:val="both"/>
        <w:rPr>
          <w:lang w:val="en-IE"/>
        </w:rPr>
      </w:pPr>
    </w:p>
    <w:p w:rsidR="008D39DA" w:rsidRDefault="008D39DA" w:rsidP="00BF144D">
      <w:pPr>
        <w:tabs>
          <w:tab w:val="left" w:pos="5176"/>
        </w:tabs>
        <w:ind w:left="-270" w:right="-288"/>
        <w:jc w:val="both"/>
        <w:rPr>
          <w:lang w:val="en-IE"/>
        </w:rPr>
      </w:pPr>
    </w:p>
    <w:p w:rsidR="008D39DA" w:rsidRDefault="008D39DA" w:rsidP="00BF144D">
      <w:pPr>
        <w:tabs>
          <w:tab w:val="left" w:pos="5176"/>
        </w:tabs>
        <w:ind w:left="-270" w:right="-288"/>
        <w:jc w:val="both"/>
        <w:rPr>
          <w:lang w:val="en-IE"/>
        </w:rPr>
      </w:pPr>
    </w:p>
    <w:p w:rsidR="00FC0780" w:rsidRDefault="00FC0780" w:rsidP="00F47595">
      <w:pPr>
        <w:tabs>
          <w:tab w:val="left" w:pos="5176"/>
        </w:tabs>
        <w:ind w:right="-288"/>
        <w:jc w:val="both"/>
        <w:rPr>
          <w:lang w:val="en-IE"/>
        </w:rPr>
      </w:pPr>
    </w:p>
    <w:p w:rsidR="008D39DA" w:rsidRDefault="008D39DA" w:rsidP="00BF144D">
      <w:pPr>
        <w:tabs>
          <w:tab w:val="left" w:pos="5176"/>
        </w:tabs>
        <w:ind w:left="-270" w:right="-288"/>
        <w:jc w:val="both"/>
        <w:rPr>
          <w:lang w:val="en-IE"/>
        </w:rPr>
      </w:pPr>
    </w:p>
    <w:p w:rsidR="00BF144D" w:rsidRPr="007D6237" w:rsidRDefault="00BF144D" w:rsidP="00BF144D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  <w:r w:rsidRPr="007D6237">
        <w:rPr>
          <w:sz w:val="20"/>
          <w:lang w:val="en-GB"/>
        </w:rPr>
        <w:br/>
      </w:r>
      <w:r w:rsidRPr="007D6237">
        <w:rPr>
          <w:b/>
          <w:sz w:val="18"/>
          <w:szCs w:val="18"/>
          <w:lang w:val="en-GB"/>
        </w:rPr>
        <w:br/>
        <w:t>About Retail inMotion</w:t>
      </w:r>
    </w:p>
    <w:p w:rsidR="00BF144D" w:rsidRPr="007D6237" w:rsidRDefault="00BF144D" w:rsidP="00BF144D">
      <w:pPr>
        <w:tabs>
          <w:tab w:val="left" w:pos="5176"/>
        </w:tabs>
        <w:ind w:left="-270" w:right="-288"/>
        <w:jc w:val="both"/>
        <w:rPr>
          <w:sz w:val="18"/>
          <w:szCs w:val="18"/>
          <w:lang w:val="en-GB"/>
        </w:rPr>
      </w:pPr>
    </w:p>
    <w:p w:rsidR="00BF144D" w:rsidRPr="007D6237" w:rsidRDefault="004F5638" w:rsidP="00BF144D">
      <w:pPr>
        <w:tabs>
          <w:tab w:val="left" w:pos="5176"/>
        </w:tabs>
        <w:ind w:left="-270" w:right="-288"/>
        <w:jc w:val="both"/>
        <w:rPr>
          <w:sz w:val="16"/>
          <w:szCs w:val="16"/>
          <w:lang w:val="en-GB"/>
        </w:rPr>
      </w:pPr>
      <w:hyperlink r:id="rId6" w:history="1">
        <w:r w:rsidR="00BF144D" w:rsidRPr="007D6237">
          <w:rPr>
            <w:rStyle w:val="Hyperlink"/>
            <w:sz w:val="16"/>
            <w:szCs w:val="16"/>
            <w:lang w:val="en-GB"/>
          </w:rPr>
          <w:t>Retail inMotion</w:t>
        </w:r>
      </w:hyperlink>
      <w:r w:rsidR="00BF144D" w:rsidRPr="007D6237">
        <w:rPr>
          <w:sz w:val="16"/>
          <w:szCs w:val="16"/>
          <w:lang w:val="en-GB"/>
        </w:rPr>
        <w:t xml:space="preserve"> is an </w:t>
      </w:r>
      <w:proofErr w:type="spellStart"/>
      <w:r w:rsidR="00BF144D" w:rsidRPr="007D6237">
        <w:rPr>
          <w:sz w:val="16"/>
          <w:szCs w:val="16"/>
          <w:lang w:val="en-GB"/>
        </w:rPr>
        <w:t>onboard</w:t>
      </w:r>
      <w:proofErr w:type="spellEnd"/>
      <w:r w:rsidR="00BF144D" w:rsidRPr="007D6237">
        <w:rPr>
          <w:sz w:val="16"/>
          <w:szCs w:val="16"/>
          <w:lang w:val="en-GB"/>
        </w:rPr>
        <w:t xml:space="preserve"> retail and technology expert for the travel industry. Its culture of collaboration and innovation continues to help it in steadily strengthening its position in the global </w:t>
      </w:r>
      <w:proofErr w:type="spellStart"/>
      <w:r w:rsidR="00BF144D" w:rsidRPr="007D6237">
        <w:rPr>
          <w:sz w:val="16"/>
          <w:szCs w:val="16"/>
          <w:lang w:val="en-GB"/>
        </w:rPr>
        <w:t>onboard</w:t>
      </w:r>
      <w:proofErr w:type="spellEnd"/>
      <w:r w:rsidR="00BF144D" w:rsidRPr="007D6237">
        <w:rPr>
          <w:sz w:val="16"/>
          <w:szCs w:val="16"/>
          <w:lang w:val="en-GB"/>
        </w:rPr>
        <w:t xml:space="preserve">-retail industry. RiM offers proprietary products, solutions and services in technology, crew engagement, product development, and fully outsourced </w:t>
      </w:r>
      <w:proofErr w:type="spellStart"/>
      <w:r w:rsidR="00BF144D" w:rsidRPr="007D6237">
        <w:rPr>
          <w:sz w:val="16"/>
          <w:szCs w:val="16"/>
          <w:lang w:val="en-GB"/>
        </w:rPr>
        <w:t>onboard</w:t>
      </w:r>
      <w:proofErr w:type="spellEnd"/>
      <w:r w:rsidR="00BF144D" w:rsidRPr="007D6237">
        <w:rPr>
          <w:sz w:val="16"/>
          <w:szCs w:val="16"/>
          <w:lang w:val="en-GB"/>
        </w:rPr>
        <w:t>-retail services.</w:t>
      </w:r>
    </w:p>
    <w:p w:rsidR="00BF144D" w:rsidRPr="007D6237" w:rsidRDefault="00BF144D" w:rsidP="00BF144D">
      <w:pPr>
        <w:tabs>
          <w:tab w:val="left" w:pos="5176"/>
        </w:tabs>
        <w:ind w:left="-270" w:right="-288"/>
        <w:jc w:val="both"/>
        <w:rPr>
          <w:sz w:val="16"/>
          <w:szCs w:val="16"/>
          <w:lang w:val="en-GB"/>
        </w:rPr>
      </w:pPr>
      <w:r w:rsidRPr="007D6237">
        <w:rPr>
          <w:sz w:val="16"/>
          <w:szCs w:val="16"/>
          <w:lang w:val="en-GB"/>
        </w:rPr>
        <w:br/>
        <w:t xml:space="preserve">Retail inMotion is a wholly owned subsidiary of the </w:t>
      </w:r>
      <w:hyperlink r:id="rId7" w:history="1">
        <w:r w:rsidRPr="007D6237">
          <w:rPr>
            <w:rStyle w:val="Hyperlink"/>
            <w:sz w:val="16"/>
            <w:szCs w:val="16"/>
            <w:lang w:val="en-GB"/>
          </w:rPr>
          <w:t>LSG Group</w:t>
        </w:r>
      </w:hyperlink>
      <w:r w:rsidRPr="007D6237">
        <w:rPr>
          <w:sz w:val="16"/>
          <w:szCs w:val="16"/>
          <w:lang w:val="en-GB"/>
        </w:rPr>
        <w:t xml:space="preserve">. In 2019, the companies belonging to the LSG Group achieved consolidated revenues of EUR 3.4 </w:t>
      </w:r>
      <w:proofErr w:type="gramStart"/>
      <w:r w:rsidRPr="007D6237">
        <w:rPr>
          <w:sz w:val="16"/>
          <w:szCs w:val="16"/>
          <w:lang w:val="en-GB"/>
        </w:rPr>
        <w:t>billion</w:t>
      </w:r>
      <w:proofErr w:type="gramEnd"/>
      <w:r w:rsidRPr="007D6237">
        <w:rPr>
          <w:sz w:val="16"/>
          <w:szCs w:val="16"/>
          <w:lang w:val="en-GB"/>
        </w:rPr>
        <w:t>.</w:t>
      </w:r>
    </w:p>
    <w:p w:rsidR="004E7528" w:rsidRPr="00BF144D" w:rsidRDefault="004E7528">
      <w:pPr>
        <w:rPr>
          <w:lang w:val="en-US"/>
        </w:rPr>
      </w:pPr>
    </w:p>
    <w:sectPr w:rsidR="004E7528" w:rsidRPr="00BF144D" w:rsidSect="004559F0">
      <w:headerReference w:type="default" r:id="rId8"/>
      <w:headerReference w:type="first" r:id="rId9"/>
      <w:pgSz w:w="11906" w:h="16838"/>
      <w:pgMar w:top="1247" w:right="1191" w:bottom="10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638" w:rsidRDefault="004F5638">
      <w:r>
        <w:separator/>
      </w:r>
    </w:p>
  </w:endnote>
  <w:endnote w:type="continuationSeparator" w:id="0">
    <w:p w:rsidR="004F5638" w:rsidRDefault="004F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638" w:rsidRDefault="004F5638">
      <w:r>
        <w:separator/>
      </w:r>
    </w:p>
  </w:footnote>
  <w:footnote w:type="continuationSeparator" w:id="0">
    <w:p w:rsidR="004F5638" w:rsidRDefault="004F5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80" w:rsidRDefault="004F5638" w:rsidP="003D7BEF">
    <w:pPr>
      <w:pStyle w:val="berschrift2"/>
      <w:spacing w:before="240"/>
      <w:jc w:val="left"/>
      <w:rPr>
        <w:lang w:val="en-US"/>
      </w:rPr>
    </w:pPr>
  </w:p>
  <w:p w:rsidR="009E5D80" w:rsidRPr="003D7BEF" w:rsidRDefault="004F5638" w:rsidP="003D7BEF">
    <w:pPr>
      <w:pStyle w:val="Kopfzeile"/>
      <w:spacing w:after="480"/>
      <w:rPr>
        <w:lang w:val="en-US"/>
      </w:rPr>
    </w:pPr>
  </w:p>
  <w:p w:rsidR="009E5D80" w:rsidRPr="003D7BEF" w:rsidRDefault="004F5638">
    <w:pPr>
      <w:pStyle w:val="Kopfzeile"/>
      <w:rPr>
        <w:lang w:val="en-S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80" w:rsidRPr="003D7BEF" w:rsidRDefault="00BF144D">
    <w:pPr>
      <w:pStyle w:val="Kopfzeile"/>
      <w:rPr>
        <w:b/>
      </w:rPr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2D703875" wp14:editId="45329FD1">
          <wp:simplePos x="0" y="0"/>
          <wp:positionH relativeFrom="column">
            <wp:posOffset>4776470</wp:posOffset>
          </wp:positionH>
          <wp:positionV relativeFrom="paragraph">
            <wp:posOffset>337185</wp:posOffset>
          </wp:positionV>
          <wp:extent cx="1509411" cy="62801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411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422A016C" wp14:editId="608566AC">
          <wp:simplePos x="0" y="0"/>
          <wp:positionH relativeFrom="column">
            <wp:posOffset>3764915</wp:posOffset>
          </wp:positionH>
          <wp:positionV relativeFrom="paragraph">
            <wp:posOffset>-253365</wp:posOffset>
          </wp:positionV>
          <wp:extent cx="2416175" cy="691515"/>
          <wp:effectExtent l="0" t="0" r="3175" b="0"/>
          <wp:wrapNone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175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5638">
      <w:rPr>
        <w:noProof/>
        <w:lang w:eastAsia="de-D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-12.8pt;margin-top:-9.35pt;width:517.35pt;height:212.45pt;z-index:251659264;mso-wrap-edited:f;mso-width-percent:0;mso-height-percent:0;mso-position-horizontal-relative:text;mso-position-vertical-relative:text;mso-width-percent:0;mso-height-percent:0">
          <v:imagedata r:id="rId3" o:title=""/>
          <w10:wrap type="topAndBottom"/>
        </v:shape>
        <o:OLEObject Type="Embed" ProgID="Word.Document.8" ShapeID="_x0000_s2049" DrawAspect="Content" ObjectID="_1680330318" r:id="rId4">
          <o:FieldCodes>\s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4D"/>
    <w:rsid w:val="00036DE2"/>
    <w:rsid w:val="002F1D27"/>
    <w:rsid w:val="004E7528"/>
    <w:rsid w:val="004F5638"/>
    <w:rsid w:val="005346A9"/>
    <w:rsid w:val="00842AA5"/>
    <w:rsid w:val="00850E7B"/>
    <w:rsid w:val="008D39DA"/>
    <w:rsid w:val="00974679"/>
    <w:rsid w:val="009A3A54"/>
    <w:rsid w:val="00A95B1A"/>
    <w:rsid w:val="00B13C86"/>
    <w:rsid w:val="00B50960"/>
    <w:rsid w:val="00BD7D8A"/>
    <w:rsid w:val="00BF144D"/>
    <w:rsid w:val="00CB4EF2"/>
    <w:rsid w:val="00DC6E41"/>
    <w:rsid w:val="00DE0E1E"/>
    <w:rsid w:val="00E049CC"/>
    <w:rsid w:val="00E34508"/>
    <w:rsid w:val="00EB1600"/>
    <w:rsid w:val="00EF4E8C"/>
    <w:rsid w:val="00F231C5"/>
    <w:rsid w:val="00F47595"/>
    <w:rsid w:val="00F93743"/>
    <w:rsid w:val="00FA47B0"/>
    <w:rsid w:val="00FC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F20901"/>
  <w15:chartTrackingRefBased/>
  <w15:docId w15:val="{30237C58-7F23-4117-B22D-4152C74E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F144D"/>
    <w:pPr>
      <w:spacing w:after="0" w:line="240" w:lineRule="auto"/>
    </w:pPr>
    <w:rPr>
      <w:rFonts w:eastAsia="PMingLiU" w:cs="Times New Roman"/>
      <w:szCs w:val="20"/>
      <w:lang w:eastAsia="zh-TW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F144D"/>
    <w:pPr>
      <w:keepNext/>
      <w:jc w:val="center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F144D"/>
    <w:rPr>
      <w:rFonts w:eastAsia="PMingLiU" w:cs="Times New Roman"/>
      <w:b/>
      <w:szCs w:val="20"/>
      <w:lang w:eastAsia="zh-TW"/>
    </w:rPr>
  </w:style>
  <w:style w:type="paragraph" w:styleId="Kopfzeile">
    <w:name w:val="header"/>
    <w:basedOn w:val="Standard"/>
    <w:link w:val="KopfzeileZchn"/>
    <w:uiPriority w:val="99"/>
    <w:unhideWhenUsed/>
    <w:rsid w:val="00BF14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144D"/>
    <w:rPr>
      <w:rFonts w:eastAsia="PMingLiU" w:cs="Times New Roman"/>
      <w:szCs w:val="20"/>
      <w:lang w:eastAsia="zh-TW"/>
    </w:rPr>
  </w:style>
  <w:style w:type="character" w:styleId="Hyperlink">
    <w:name w:val="Hyperlink"/>
    <w:basedOn w:val="Absatz-Standardschriftart"/>
    <w:uiPriority w:val="99"/>
    <w:unhideWhenUsed/>
    <w:rsid w:val="00BF144D"/>
    <w:rPr>
      <w:color w:val="0563C1" w:themeColor="hyperlink"/>
      <w:u w:val="single"/>
    </w:rPr>
  </w:style>
  <w:style w:type="paragraph" w:customStyle="1" w:styleId="Text">
    <w:name w:val="Text"/>
    <w:basedOn w:val="Standard"/>
    <w:uiPriority w:val="14"/>
    <w:qFormat/>
    <w:rsid w:val="00BF144D"/>
    <w:pPr>
      <w:spacing w:line="280" w:lineRule="exac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p2">
    <w:name w:val="p2"/>
    <w:basedOn w:val="Standard"/>
    <w:rsid w:val="00BF144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de-DE"/>
    </w:rPr>
  </w:style>
  <w:style w:type="paragraph" w:customStyle="1" w:styleId="p3">
    <w:name w:val="p3"/>
    <w:basedOn w:val="Standard"/>
    <w:rsid w:val="00BF144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de-DE"/>
    </w:rPr>
  </w:style>
  <w:style w:type="character" w:customStyle="1" w:styleId="s2">
    <w:name w:val="s2"/>
    <w:basedOn w:val="Absatz-Standardschriftart"/>
    <w:rsid w:val="00BF1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lsg-group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tailinmotion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Lufthansa AG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MICU-MOTROC, GABRIELA</dc:creator>
  <cp:keywords/>
  <dc:description/>
  <cp:lastModifiedBy>MICU-MOTROC, GABRIELA</cp:lastModifiedBy>
  <cp:revision>15</cp:revision>
  <dcterms:created xsi:type="dcterms:W3CDTF">2021-04-15T08:34:00Z</dcterms:created>
  <dcterms:modified xsi:type="dcterms:W3CDTF">2021-04-19T07:39:00Z</dcterms:modified>
</cp:coreProperties>
</file>